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 w:firstLineChars="18"/>
        <w:jc w:val="center"/>
        <w:outlineLvl w:val="0"/>
        <w:rPr>
          <w:rFonts w:hint="eastAsia" w:ascii="黑体" w:eastAsia="宋体"/>
          <w:color w:val="auto"/>
          <w:spacing w:val="80"/>
          <w:sz w:val="72"/>
          <w:szCs w:val="72"/>
          <w:lang w:val="en-US" w:eastAsia="zh-CN"/>
        </w:rPr>
      </w:pPr>
      <w:bookmarkStart w:id="0" w:name="_GoBack"/>
      <w:bookmarkEnd w:id="0"/>
      <w:r>
        <w:rPr>
          <w:rFonts w:hint="eastAsia" w:ascii="宋体" w:hAnsi="宋体" w:eastAsia="宋体" w:cs="宋体"/>
          <w:b/>
          <w:bCs/>
          <w:i w:val="0"/>
          <w:iCs w:val="0"/>
          <w:caps w:val="0"/>
          <w:color w:val="191919"/>
          <w:spacing w:val="0"/>
          <w:sz w:val="40"/>
          <w:szCs w:val="40"/>
          <w:shd w:val="clear" w:fill="FFFFFF"/>
          <w:lang w:eastAsia="zh-CN"/>
        </w:rPr>
        <w:t>通和佳苑（易居同辉南苑）项目</w:t>
      </w:r>
      <w:r>
        <w:rPr>
          <w:rFonts w:hint="eastAsia" w:ascii="宋体" w:hAnsi="宋体" w:eastAsia="宋体" w:cs="宋体"/>
          <w:b/>
          <w:bCs/>
          <w:i w:val="0"/>
          <w:iCs w:val="0"/>
          <w:caps w:val="0"/>
          <w:color w:val="191919"/>
          <w:spacing w:val="0"/>
          <w:sz w:val="40"/>
          <w:szCs w:val="40"/>
          <w:shd w:val="clear" w:fill="FFFFFF"/>
        </w:rPr>
        <w:t>临时用</w:t>
      </w:r>
      <w:r>
        <w:rPr>
          <w:rFonts w:hint="eastAsia" w:ascii="宋体" w:hAnsi="宋体" w:eastAsia="宋体" w:cs="宋体"/>
          <w:b/>
          <w:bCs/>
          <w:i w:val="0"/>
          <w:iCs w:val="0"/>
          <w:caps w:val="0"/>
          <w:color w:val="191919"/>
          <w:spacing w:val="0"/>
          <w:sz w:val="40"/>
          <w:szCs w:val="40"/>
          <w:shd w:val="clear" w:fill="FFFFFF"/>
          <w:lang w:val="en-US" w:eastAsia="zh-CN"/>
        </w:rPr>
        <w:t>电项目</w:t>
      </w:r>
    </w:p>
    <w:p>
      <w:pPr>
        <w:spacing w:before="312" w:beforeLines="100" w:line="480" w:lineRule="auto"/>
        <w:jc w:val="center"/>
        <w:rPr>
          <w:rFonts w:hint="eastAsia" w:ascii="宋体" w:hAnsi="宋体" w:cs="宋体"/>
          <w:b/>
          <w:bCs/>
          <w:color w:val="auto"/>
          <w:sz w:val="32"/>
          <w:szCs w:val="32"/>
        </w:rPr>
      </w:pPr>
      <w:r>
        <w:rPr>
          <w:rFonts w:hint="eastAsia" w:ascii="宋体" w:hAnsi="宋体" w:cs="宋体"/>
          <w:b/>
          <w:bCs/>
          <w:color w:val="auto"/>
          <w:sz w:val="32"/>
          <w:szCs w:val="32"/>
        </w:rPr>
        <w:t xml:space="preserve">  </w:t>
      </w:r>
    </w:p>
    <w:p>
      <w:pPr>
        <w:spacing w:line="540" w:lineRule="exact"/>
        <w:rPr>
          <w:rFonts w:hint="eastAsia" w:ascii="宋体" w:hAnsi="宋体" w:cs="宋体"/>
          <w:color w:val="auto"/>
          <w:szCs w:val="21"/>
        </w:rPr>
      </w:pPr>
    </w:p>
    <w:p>
      <w:pPr>
        <w:spacing w:line="540" w:lineRule="exact"/>
        <w:rPr>
          <w:rFonts w:hint="eastAsia" w:ascii="宋体" w:hAnsi="宋体" w:cs="宋体"/>
          <w:color w:val="auto"/>
          <w:szCs w:val="21"/>
        </w:rPr>
      </w:pPr>
    </w:p>
    <w:p>
      <w:pPr>
        <w:spacing w:line="540" w:lineRule="exact"/>
        <w:rPr>
          <w:rFonts w:hint="eastAsia" w:ascii="宋体" w:hAnsi="宋体" w:cs="宋体"/>
          <w:color w:val="auto"/>
          <w:szCs w:val="21"/>
        </w:rPr>
      </w:pPr>
    </w:p>
    <w:p>
      <w:pPr>
        <w:jc w:val="center"/>
        <w:rPr>
          <w:rFonts w:hint="eastAsia" w:ascii="宋体" w:hAnsi="宋体" w:cs="宋体"/>
          <w:b/>
          <w:bCs/>
          <w:color w:val="auto"/>
          <w:sz w:val="72"/>
          <w:szCs w:val="72"/>
        </w:rPr>
      </w:pPr>
      <w:r>
        <w:rPr>
          <w:rFonts w:hint="eastAsia" w:ascii="宋体" w:hAnsi="宋体" w:cs="宋体"/>
          <w:b/>
          <w:bCs/>
          <w:color w:val="auto"/>
          <w:sz w:val="72"/>
          <w:szCs w:val="72"/>
        </w:rPr>
        <w:t>询 价 文 件</w:t>
      </w:r>
    </w:p>
    <w:p>
      <w:pPr>
        <w:ind w:firstLine="738" w:firstLineChars="245"/>
        <w:rPr>
          <w:rFonts w:hint="eastAsia" w:ascii="宋体" w:hAnsi="宋体" w:cs="宋体"/>
          <w:b/>
          <w:color w:val="auto"/>
          <w:sz w:val="30"/>
          <w:szCs w:val="30"/>
        </w:rPr>
      </w:pPr>
      <w:r>
        <w:rPr>
          <w:rFonts w:hint="eastAsia" w:ascii="宋体" w:hAnsi="宋体" w:cs="宋体"/>
          <w:b/>
          <w:color w:val="auto"/>
          <w:sz w:val="30"/>
          <w:szCs w:val="30"/>
        </w:rPr>
        <w:t xml:space="preserve">      </w:t>
      </w:r>
    </w:p>
    <w:p>
      <w:pPr>
        <w:ind w:firstLine="738" w:firstLineChars="245"/>
        <w:rPr>
          <w:rFonts w:hint="eastAsia" w:ascii="宋体" w:hAnsi="宋体" w:cs="宋体"/>
          <w:b/>
          <w:color w:val="auto"/>
          <w:sz w:val="30"/>
          <w:szCs w:val="30"/>
        </w:rPr>
      </w:pPr>
      <w:r>
        <w:rPr>
          <w:rFonts w:hint="eastAsia" w:ascii="宋体" w:hAnsi="宋体" w:cs="宋体"/>
          <w:b/>
          <w:color w:val="auto"/>
          <w:sz w:val="30"/>
          <w:szCs w:val="30"/>
        </w:rPr>
        <w:t xml:space="preserve">  </w:t>
      </w:r>
    </w:p>
    <w:p>
      <w:pPr>
        <w:jc w:val="center"/>
        <w:rPr>
          <w:rFonts w:hint="eastAsia" w:ascii="宋体" w:hAnsi="宋体" w:cs="宋体"/>
          <w:b/>
          <w:color w:val="auto"/>
          <w:kern w:val="0"/>
          <w:sz w:val="32"/>
          <w:szCs w:val="32"/>
        </w:rPr>
      </w:pPr>
    </w:p>
    <w:p>
      <w:pPr>
        <w:rPr>
          <w:rFonts w:hint="eastAsia" w:ascii="宋体" w:hAnsi="宋体" w:cs="宋体"/>
          <w:color w:val="auto"/>
          <w:sz w:val="32"/>
          <w:szCs w:val="32"/>
        </w:rPr>
      </w:pPr>
      <w:r>
        <w:rPr>
          <w:rFonts w:hint="eastAsia" w:ascii="宋体" w:hAnsi="宋体" w:cs="宋体"/>
          <w:b/>
          <w:color w:val="auto"/>
          <w:sz w:val="30"/>
          <w:szCs w:val="30"/>
        </w:rPr>
        <w:t xml:space="preserve">                      </w:t>
      </w:r>
    </w:p>
    <w:p>
      <w:pPr>
        <w:rPr>
          <w:rFonts w:hint="eastAsia" w:ascii="宋体" w:hAnsi="宋体" w:cs="宋体"/>
          <w:color w:val="auto"/>
          <w:sz w:val="32"/>
          <w:szCs w:val="32"/>
        </w:rPr>
      </w:pPr>
    </w:p>
    <w:p>
      <w:pPr>
        <w:rPr>
          <w:rFonts w:hint="eastAsia" w:ascii="宋体" w:hAnsi="宋体" w:cs="宋体"/>
          <w:color w:val="auto"/>
          <w:sz w:val="32"/>
          <w:szCs w:val="32"/>
        </w:rPr>
      </w:pPr>
    </w:p>
    <w:p>
      <w:pPr>
        <w:spacing w:line="720" w:lineRule="auto"/>
        <w:jc w:val="center"/>
        <w:rPr>
          <w:rFonts w:hint="default" w:ascii="宋体" w:hAnsi="宋体" w:cs="宋体" w:eastAsiaTheme="minorEastAsia"/>
          <w:b/>
          <w:bCs/>
          <w:color w:val="auto"/>
          <w:sz w:val="40"/>
          <w:szCs w:val="40"/>
          <w:u w:val="single"/>
          <w:lang w:val="en-US" w:eastAsia="zh-CN"/>
        </w:rPr>
      </w:pPr>
      <w:r>
        <w:rPr>
          <w:rFonts w:hint="eastAsia" w:ascii="宋体" w:hAnsi="宋体" w:cs="宋体"/>
          <w:b/>
          <w:bCs/>
          <w:color w:val="auto"/>
          <w:sz w:val="32"/>
          <w:szCs w:val="32"/>
        </w:rPr>
        <w:t>询价人：</w:t>
      </w:r>
      <w:r>
        <w:rPr>
          <w:rFonts w:hint="eastAsia" w:ascii="宋体" w:hAnsi="宋体" w:cs="宋体"/>
          <w:b/>
          <w:bCs/>
          <w:color w:val="auto"/>
          <w:kern w:val="0"/>
          <w:sz w:val="32"/>
          <w:szCs w:val="32"/>
          <w:u w:val="single"/>
          <w:lang w:val="en-US" w:eastAsia="zh-CN"/>
        </w:rPr>
        <w:t>安徽省通和房地产集团有限公司</w:t>
      </w:r>
    </w:p>
    <w:p>
      <w:pPr>
        <w:spacing w:line="720" w:lineRule="auto"/>
        <w:rPr>
          <w:rFonts w:ascii="宋体" w:hAnsi="宋体" w:cs="宋体"/>
          <w:b/>
          <w:bCs/>
          <w:color w:val="auto"/>
          <w:sz w:val="32"/>
          <w:szCs w:val="32"/>
        </w:rPr>
      </w:pPr>
      <w:r>
        <w:rPr>
          <w:rFonts w:hint="eastAsia" w:ascii="宋体" w:hAnsi="宋体" w:cs="宋体"/>
          <w:b/>
          <w:bCs/>
          <w:color w:val="auto"/>
          <w:sz w:val="32"/>
          <w:szCs w:val="32"/>
        </w:rPr>
        <w:t xml:space="preserve">   </w:t>
      </w:r>
    </w:p>
    <w:p>
      <w:pPr>
        <w:spacing w:line="360" w:lineRule="auto"/>
        <w:jc w:val="center"/>
        <w:outlineLvl w:val="0"/>
        <w:rPr>
          <w:rFonts w:hint="eastAsia" w:ascii="宋体" w:hAnsi="宋体" w:cs="宋体"/>
          <w:b/>
          <w:bCs/>
          <w:color w:val="auto"/>
          <w:sz w:val="32"/>
          <w:szCs w:val="32"/>
        </w:rPr>
      </w:pPr>
      <w:r>
        <w:rPr>
          <w:rFonts w:hint="eastAsia" w:ascii="宋体" w:hAnsi="宋体" w:cs="宋体"/>
          <w:b/>
          <w:bCs/>
          <w:color w:val="auto"/>
          <w:sz w:val="32"/>
          <w:szCs w:val="32"/>
        </w:rPr>
        <w:t>日期：</w:t>
      </w:r>
      <w:r>
        <w:rPr>
          <w:rFonts w:hint="eastAsia" w:ascii="宋体" w:hAnsi="宋体" w:cs="宋体"/>
          <w:b/>
          <w:bCs/>
          <w:color w:val="auto"/>
          <w:sz w:val="32"/>
          <w:szCs w:val="32"/>
          <w:u w:val="single"/>
        </w:rPr>
        <w:t>202</w:t>
      </w:r>
      <w:r>
        <w:rPr>
          <w:rFonts w:hint="eastAsia" w:ascii="宋体" w:hAnsi="宋体" w:cs="宋体"/>
          <w:b/>
          <w:bCs/>
          <w:color w:val="auto"/>
          <w:sz w:val="32"/>
          <w:szCs w:val="32"/>
          <w:u w:val="single"/>
          <w:lang w:val="en-US" w:eastAsia="zh-CN"/>
        </w:rPr>
        <w:t>3</w:t>
      </w:r>
      <w:r>
        <w:rPr>
          <w:rFonts w:hint="eastAsia" w:ascii="宋体" w:hAnsi="宋体" w:cs="宋体"/>
          <w:b/>
          <w:bCs/>
          <w:color w:val="auto"/>
          <w:sz w:val="32"/>
          <w:szCs w:val="32"/>
        </w:rPr>
        <w:t>年</w:t>
      </w:r>
      <w:r>
        <w:rPr>
          <w:rFonts w:hint="eastAsia" w:ascii="宋体" w:hAnsi="宋体" w:cs="宋体"/>
          <w:b/>
          <w:bCs/>
          <w:color w:val="auto"/>
          <w:sz w:val="32"/>
          <w:szCs w:val="32"/>
          <w:u w:val="single"/>
          <w:lang w:val="en-US" w:eastAsia="zh-CN"/>
        </w:rPr>
        <w:t>10</w:t>
      </w:r>
      <w:r>
        <w:rPr>
          <w:rFonts w:hint="eastAsia" w:ascii="宋体" w:hAnsi="宋体" w:cs="宋体"/>
          <w:b/>
          <w:bCs/>
          <w:color w:val="auto"/>
          <w:sz w:val="32"/>
          <w:szCs w:val="32"/>
        </w:rPr>
        <w:t>月</w:t>
      </w:r>
    </w:p>
    <w:p>
      <w:pPr>
        <w:rPr>
          <w:rFonts w:hint="eastAsia" w:ascii="宋体" w:hAnsi="宋体" w:cs="宋体"/>
          <w:b/>
          <w:bCs/>
          <w:color w:val="auto"/>
          <w:sz w:val="32"/>
          <w:szCs w:val="32"/>
        </w:rPr>
      </w:pPr>
      <w:r>
        <w:rPr>
          <w:rFonts w:hint="eastAsia" w:ascii="宋体" w:hAnsi="宋体" w:cs="宋体"/>
          <w:b/>
          <w:bCs/>
          <w:color w:val="auto"/>
          <w:sz w:val="32"/>
          <w:szCs w:val="32"/>
        </w:rPr>
        <w:br w:type="page"/>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210" w:right="0" w:firstLine="643"/>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一、询价项目概况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210" w:right="0" w:firstLine="64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1.询价人：安徽省通和房地产集团有限公司。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210" w:right="0" w:firstLine="64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2.项目名称：通和佳苑（易居同辉南苑）项目临时用电项目。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210" w:right="0" w:firstLine="64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3.项目地点：合肥市蜀山区黄山路与新庄路交口西北角。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210" w:right="0" w:firstLine="64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4.工程内容：新装1台400kVA 油浸式变压器、高压电缆敷设、电缆沟、排管及工井、临电方案报审及设计费等。最终保证本项目临时用电通电验收。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210" w:right="0" w:firstLine="64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5.工期要求：开工日期以询价人通知为准，工期为 15个日历天。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210" w:right="0" w:firstLine="64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6.工程质量标准：</w:t>
      </w:r>
      <w:r>
        <w:rPr>
          <w:rFonts w:hint="eastAsia" w:ascii="仿宋_GB2312" w:hAnsi="仿宋_GB2312" w:eastAsia="仿宋_GB2312" w:cs="仿宋_GB2312"/>
          <w:i w:val="0"/>
          <w:iCs w:val="0"/>
          <w:caps w:val="0"/>
          <w:color w:val="333333"/>
          <w:spacing w:val="0"/>
          <w:kern w:val="0"/>
          <w:sz w:val="32"/>
          <w:szCs w:val="32"/>
          <w:u w:val="single"/>
          <w:shd w:val="clear" w:fill="FFFFFF"/>
          <w:lang w:val="en-US" w:eastAsia="zh-CN" w:bidi="ar"/>
        </w:rPr>
        <w:t> 合格</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 ， 并满足询价人的验收合格的要求，同时施工及验收应符合国家、地方等现行的相关施工、设计等标准和规范的规定与要求。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210" w:right="0" w:firstLine="64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7.工程控制价：384591.51元。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210" w:right="0" w:firstLine="640"/>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8.承包方式： </w:t>
      </w:r>
      <w:r>
        <w:rPr>
          <w:rFonts w:hint="eastAsia" w:ascii="仿宋_GB2312" w:hAnsi="仿宋_GB2312" w:eastAsia="仿宋_GB2312" w:cs="仿宋_GB2312"/>
          <w:i w:val="0"/>
          <w:iCs w:val="0"/>
          <w:caps w:val="0"/>
          <w:color w:val="333333"/>
          <w:spacing w:val="0"/>
          <w:kern w:val="0"/>
          <w:sz w:val="32"/>
          <w:szCs w:val="32"/>
          <w:u w:val="single"/>
          <w:shd w:val="clear" w:fill="FFFFFF"/>
          <w:lang w:val="en-US" w:eastAsia="zh-CN" w:bidi="ar"/>
        </w:rPr>
        <w:t>固定总价包干</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 ；总价包含人工费、材料费、机械费、制作费、运输费、风险费、行政审批费用、二次搬运费、利润、税金等以及包含以上但不限于以上全部费用。</w:t>
      </w:r>
    </w:p>
    <w:p>
      <w:pPr>
        <w:pStyle w:val="2"/>
        <w:pageBreakBefore w:val="0"/>
        <w:kinsoku/>
        <w:wordWrap/>
        <w:overflowPunct/>
        <w:topLinePunct w:val="0"/>
        <w:autoSpaceDE/>
        <w:autoSpaceDN/>
        <w:bidi w:val="0"/>
        <w:adjustRightInd/>
        <w:snapToGrid/>
        <w:spacing w:line="440" w:lineRule="exact"/>
        <w:ind w:firstLine="640" w:firstLineChars="200"/>
        <w:rPr>
          <w:rFonts w:hint="eastAsia" w:ascii="仿宋_GB2312" w:hAnsi="仿宋_GB2312" w:eastAsia="仿宋_GB2312" w:cs="仿宋_GB2312"/>
          <w:b w:val="0"/>
          <w:bCs w:val="0"/>
          <w:sz w:val="32"/>
          <w:szCs w:val="32"/>
          <w:lang w:val="en-US"/>
        </w:rPr>
      </w:pPr>
      <w:r>
        <w:rPr>
          <w:rFonts w:hint="eastAsia" w:ascii="仿宋_GB2312" w:hAnsi="仿宋_GB2312" w:eastAsia="仿宋_GB2312" w:cs="仿宋_GB2312"/>
          <w:b w:val="0"/>
          <w:bCs w:val="0"/>
          <w:color w:val="auto"/>
          <w:kern w:val="2"/>
          <w:sz w:val="32"/>
          <w:szCs w:val="32"/>
          <w:lang w:val="en-US" w:eastAsia="zh-CN" w:bidi="ar-SA"/>
        </w:rPr>
        <w:t>付款方式：1.工程施工完毕通过主管部门验收并完成送电，预留3%质保金，支付至合同工程价款的97</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质保金3%质保期到后支付，付款前承包单位需向建设单位提供全额增值税专用发票。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firstLine="640" w:firstLineChars="20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二、</w:t>
      </w: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询价要求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210" w:right="0" w:firstLine="640"/>
        <w:jc w:val="left"/>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
        </w:rPr>
        <w:t>1.按照询价人提供的工程量清单及相关资料等进行报价，本项目临时用电工程下火点位于合作化路高架#3环网柜（合作化路与贵池路交口），投标单位可以勘察现场并自行进行方案深化，并将深化方案一起做在响应文件里，中标后由中标单位自行与供电局办理用电手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210" w:right="0" w:firstLine="64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2.本次询价方式为</w:t>
      </w:r>
      <w:r>
        <w:rPr>
          <w:rFonts w:hint="eastAsia" w:ascii="仿宋_GB2312" w:hAnsi="仿宋_GB2312" w:eastAsia="仿宋_GB2312" w:cs="仿宋_GB2312"/>
          <w:i w:val="0"/>
          <w:iCs w:val="0"/>
          <w:caps w:val="0"/>
          <w:color w:val="333333"/>
          <w:spacing w:val="0"/>
          <w:kern w:val="0"/>
          <w:sz w:val="32"/>
          <w:szCs w:val="32"/>
          <w:u w:val="single"/>
          <w:shd w:val="clear" w:fill="FFFFFF"/>
          <w:lang w:val="en-US" w:eastAsia="zh-CN" w:bidi="ar"/>
        </w:rPr>
        <w:t>固定总价</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固定总价为包干价，为报价人按照内部询价文件要求完成本项目工程施工、验收及质保等全过程的所有费用，包括但不限于：人工费、材料费及材料检测费、机械费、运输费、装卸费、保管费、保险费、水电费、二次搬运费与其他各专业施工交叉作业引起的工效损失、垃圾清运费、成品保护费、安全文明施工措施费、质保期及询价通知文件所要求的相关服务等全过程产生的所有成本和费用以及一切税费、风险费及不可预见费等全部费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firstLine="643" w:firstLineChars="20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三、报价人及项目负责人资格要求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420" w:right="0" w:firstLine="0"/>
        <w:textAlignment w:val="baseline"/>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vertAlign w:val="baseline"/>
        </w:rPr>
        <w:t>（一）</w:t>
      </w:r>
      <w:r>
        <w:rPr>
          <w:rFonts w:hint="eastAsia" w:ascii="仿宋_GB2312" w:hAnsi="仿宋_GB2312" w:eastAsia="仿宋_GB2312" w:cs="仿宋_GB2312"/>
          <w:i w:val="0"/>
          <w:iCs w:val="0"/>
          <w:caps w:val="0"/>
          <w:color w:val="333333"/>
          <w:spacing w:val="0"/>
          <w:sz w:val="32"/>
          <w:szCs w:val="32"/>
          <w:shd w:val="clear" w:fill="FFFFFF"/>
          <w:vertAlign w:val="baseline"/>
          <w:lang w:eastAsia="zh-CN"/>
        </w:rPr>
        <w:t>报价人</w:t>
      </w:r>
      <w:r>
        <w:rPr>
          <w:rFonts w:hint="eastAsia" w:ascii="仿宋_GB2312" w:hAnsi="仿宋_GB2312" w:eastAsia="仿宋_GB2312" w:cs="仿宋_GB2312"/>
          <w:i w:val="0"/>
          <w:iCs w:val="0"/>
          <w:caps w:val="0"/>
          <w:color w:val="333333"/>
          <w:spacing w:val="0"/>
          <w:sz w:val="32"/>
          <w:szCs w:val="32"/>
          <w:shd w:val="clear" w:fill="FFFFFF"/>
          <w:vertAlign w:val="baseline"/>
        </w:rPr>
        <w:t>须是经中华人民共和国工商注册的独立法人，具有有效的营业执照；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420" w:right="0" w:firstLine="0"/>
        <w:textAlignment w:val="baseline"/>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vertAlign w:val="baseline"/>
        </w:rPr>
        <w:t>（二）</w:t>
      </w:r>
      <w:r>
        <w:rPr>
          <w:rFonts w:hint="eastAsia" w:ascii="仿宋_GB2312" w:hAnsi="仿宋_GB2312" w:eastAsia="仿宋_GB2312" w:cs="仿宋_GB2312"/>
          <w:i w:val="0"/>
          <w:iCs w:val="0"/>
          <w:caps w:val="0"/>
          <w:color w:val="333333"/>
          <w:spacing w:val="0"/>
          <w:sz w:val="32"/>
          <w:szCs w:val="32"/>
          <w:shd w:val="clear" w:fill="FFFFFF"/>
          <w:lang w:eastAsia="zh-CN"/>
        </w:rPr>
        <w:t>报价人</w:t>
      </w:r>
      <w:r>
        <w:rPr>
          <w:rFonts w:hint="eastAsia" w:ascii="仿宋_GB2312" w:hAnsi="仿宋_GB2312" w:eastAsia="仿宋_GB2312" w:cs="仿宋_GB2312"/>
          <w:i w:val="0"/>
          <w:iCs w:val="0"/>
          <w:caps w:val="0"/>
          <w:color w:val="333333"/>
          <w:spacing w:val="0"/>
          <w:sz w:val="32"/>
          <w:szCs w:val="32"/>
          <w:shd w:val="clear" w:fill="FFFFFF"/>
        </w:rPr>
        <w:t>须具有电力工程施工总承包叁级及以上资质，具备承装（修、试）电力设施许可证，其中承装、承修、承试均须满足五级及以上资质</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rPr>
        <w:t>且具有有效的安全生产许可证；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420" w:right="0" w:firstLine="0"/>
        <w:textAlignment w:val="baseline"/>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vertAlign w:val="baseline"/>
        </w:rPr>
        <w:t>（三）近三年（20</w:t>
      </w:r>
      <w:r>
        <w:rPr>
          <w:rFonts w:hint="eastAsia" w:ascii="仿宋_GB2312" w:hAnsi="仿宋_GB2312" w:eastAsia="仿宋_GB2312" w:cs="仿宋_GB2312"/>
          <w:i w:val="0"/>
          <w:iCs w:val="0"/>
          <w:caps w:val="0"/>
          <w:color w:val="333333"/>
          <w:spacing w:val="0"/>
          <w:sz w:val="32"/>
          <w:szCs w:val="32"/>
          <w:shd w:val="clear" w:fill="FFFFFF"/>
          <w:vertAlign w:val="baseline"/>
          <w:lang w:val="en-US" w:eastAsia="zh-CN"/>
        </w:rPr>
        <w:t>20</w:t>
      </w:r>
      <w:r>
        <w:rPr>
          <w:rFonts w:hint="eastAsia" w:ascii="仿宋_GB2312" w:hAnsi="仿宋_GB2312" w:eastAsia="仿宋_GB2312" w:cs="仿宋_GB2312"/>
          <w:i w:val="0"/>
          <w:iCs w:val="0"/>
          <w:caps w:val="0"/>
          <w:color w:val="333333"/>
          <w:spacing w:val="0"/>
          <w:sz w:val="32"/>
          <w:szCs w:val="32"/>
          <w:shd w:val="clear" w:fill="FFFFFF"/>
          <w:vertAlign w:val="baseline"/>
        </w:rPr>
        <w:t>年1月1日至今）</w:t>
      </w:r>
      <w:r>
        <w:rPr>
          <w:rFonts w:hint="eastAsia" w:ascii="仿宋_GB2312" w:hAnsi="仿宋_GB2312" w:eastAsia="仿宋_GB2312" w:cs="仿宋_GB2312"/>
          <w:i w:val="0"/>
          <w:iCs w:val="0"/>
          <w:caps w:val="0"/>
          <w:color w:val="333333"/>
          <w:spacing w:val="0"/>
          <w:sz w:val="32"/>
          <w:szCs w:val="32"/>
          <w:shd w:val="clear" w:fill="FFFFFF"/>
          <w:vertAlign w:val="baseline"/>
          <w:lang w:val="en-US" w:eastAsia="zh-CN"/>
        </w:rPr>
        <w:t>40万元</w:t>
      </w:r>
      <w:r>
        <w:rPr>
          <w:rFonts w:hint="eastAsia" w:ascii="仿宋_GB2312" w:hAnsi="仿宋_GB2312" w:eastAsia="仿宋_GB2312" w:cs="仿宋_GB2312"/>
          <w:i w:val="0"/>
          <w:iCs w:val="0"/>
          <w:caps w:val="0"/>
          <w:color w:val="333333"/>
          <w:spacing w:val="0"/>
          <w:sz w:val="32"/>
          <w:szCs w:val="32"/>
          <w:shd w:val="clear" w:fill="FFFFFF"/>
          <w:vertAlign w:val="baseline"/>
        </w:rPr>
        <w:t>合肥市基建变工程业绩（业绩证明材料以合同为准，业绩时间合同签订时间为准)。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420" w:right="0" w:firstLine="0"/>
        <w:textAlignment w:val="baseline"/>
        <w:rPr>
          <w:rFonts w:hint="eastAsia" w:ascii="仿宋_GB2312" w:hAnsi="仿宋_GB2312" w:eastAsia="仿宋_GB2312" w:cs="仿宋_GB2312"/>
          <w:i w:val="0"/>
          <w:iCs w:val="0"/>
          <w:caps w:val="0"/>
          <w:color w:val="333333"/>
          <w:spacing w:val="0"/>
          <w:sz w:val="32"/>
          <w:szCs w:val="32"/>
          <w:shd w:val="clear" w:fill="FFFFFF"/>
          <w:vertAlign w:val="baseline"/>
        </w:rPr>
      </w:pPr>
      <w:r>
        <w:rPr>
          <w:rFonts w:hint="eastAsia" w:ascii="仿宋_GB2312" w:hAnsi="仿宋_GB2312" w:eastAsia="仿宋_GB2312" w:cs="仿宋_GB2312"/>
          <w:i w:val="0"/>
          <w:iCs w:val="0"/>
          <w:caps w:val="0"/>
          <w:color w:val="333333"/>
          <w:spacing w:val="0"/>
          <w:sz w:val="32"/>
          <w:szCs w:val="32"/>
          <w:shd w:val="clear" w:fill="FFFFFF"/>
          <w:vertAlign w:val="baseline"/>
        </w:rPr>
        <w:t>（四）本次询价不接受联合体。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420" w:right="0" w:firstLine="0"/>
        <w:textAlignment w:val="baseline"/>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lang w:val="en-US" w:eastAsia="zh-CN"/>
        </w:rPr>
        <w:t>四、</w:t>
      </w:r>
      <w:r>
        <w:rPr>
          <w:rFonts w:hint="eastAsia" w:ascii="仿宋_GB2312" w:hAnsi="仿宋_GB2312" w:eastAsia="仿宋_GB2312" w:cs="仿宋_GB2312"/>
          <w:b/>
          <w:color w:val="auto"/>
          <w:sz w:val="32"/>
          <w:szCs w:val="32"/>
        </w:rPr>
        <w:t>踏勘现场</w:t>
      </w:r>
    </w:p>
    <w:p>
      <w:pPr>
        <w:pStyle w:val="4"/>
        <w:pageBreakBefore w:val="0"/>
        <w:numPr>
          <w:ilvl w:val="0"/>
          <w:numId w:val="1"/>
        </w:numPr>
        <w:kinsoku/>
        <w:wordWrap/>
        <w:overflowPunct/>
        <w:topLinePunct w:val="0"/>
        <w:autoSpaceDE/>
        <w:autoSpaceDN/>
        <w:bidi w:val="0"/>
        <w:adjustRightInd/>
        <w:snapToGrid/>
        <w:spacing w:before="0" w:beforeAutospacing="0" w:after="0" w:afterAutospacing="0" w:line="440" w:lineRule="exact"/>
        <w:textAlignment w:val="baseline"/>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询价人不组织</w:t>
      </w:r>
      <w:r>
        <w:rPr>
          <w:rFonts w:hint="eastAsia" w:ascii="仿宋_GB2312" w:hAnsi="仿宋_GB2312" w:eastAsia="仿宋_GB2312" w:cs="仿宋_GB2312"/>
          <w:color w:val="auto"/>
          <w:kern w:val="2"/>
          <w:sz w:val="32"/>
          <w:szCs w:val="32"/>
          <w:lang w:eastAsia="zh-CN"/>
        </w:rPr>
        <w:t>报价人</w:t>
      </w:r>
      <w:r>
        <w:rPr>
          <w:rFonts w:hint="eastAsia" w:ascii="仿宋_GB2312" w:hAnsi="仿宋_GB2312" w:eastAsia="仿宋_GB2312" w:cs="仿宋_GB2312"/>
          <w:color w:val="auto"/>
          <w:kern w:val="2"/>
          <w:sz w:val="32"/>
          <w:szCs w:val="32"/>
        </w:rPr>
        <w:t>对工程施工现场与周边环境进行踏勘。</w:t>
      </w:r>
      <w:r>
        <w:rPr>
          <w:rFonts w:hint="eastAsia" w:ascii="仿宋_GB2312" w:hAnsi="仿宋_GB2312" w:eastAsia="仿宋_GB2312" w:cs="仿宋_GB2312"/>
          <w:color w:val="auto"/>
          <w:kern w:val="2"/>
          <w:sz w:val="32"/>
          <w:szCs w:val="32"/>
          <w:lang w:eastAsia="zh-CN"/>
        </w:rPr>
        <w:t>报价人</w:t>
      </w:r>
      <w:r>
        <w:rPr>
          <w:rFonts w:hint="eastAsia" w:ascii="仿宋_GB2312" w:hAnsi="仿宋_GB2312" w:eastAsia="仿宋_GB2312" w:cs="仿宋_GB2312"/>
          <w:color w:val="auto"/>
          <w:kern w:val="2"/>
          <w:sz w:val="32"/>
          <w:szCs w:val="32"/>
        </w:rPr>
        <w:t>应自行踏勘现场，以便获取有关编制报价文件和签署合同所涉及现场的资料；</w:t>
      </w:r>
      <w:r>
        <w:rPr>
          <w:rFonts w:hint="eastAsia" w:ascii="仿宋_GB2312" w:hAnsi="仿宋_GB2312" w:eastAsia="仿宋_GB2312" w:cs="仿宋_GB2312"/>
          <w:color w:val="auto"/>
          <w:kern w:val="2"/>
          <w:sz w:val="32"/>
          <w:szCs w:val="32"/>
          <w:lang w:eastAsia="zh-CN"/>
        </w:rPr>
        <w:t>报价人</w:t>
      </w:r>
      <w:r>
        <w:rPr>
          <w:rFonts w:hint="eastAsia" w:ascii="仿宋_GB2312" w:hAnsi="仿宋_GB2312" w:eastAsia="仿宋_GB2312" w:cs="仿宋_GB2312"/>
          <w:color w:val="auto"/>
          <w:kern w:val="2"/>
          <w:sz w:val="32"/>
          <w:szCs w:val="32"/>
        </w:rPr>
        <w:t>应承担踏勘现场的责任和风险，并承担踏勘现场所发生的所有费用。</w:t>
      </w:r>
    </w:p>
    <w:p>
      <w:pPr>
        <w:pageBreakBefore w:val="0"/>
        <w:numPr>
          <w:ilvl w:val="0"/>
          <w:numId w:val="0"/>
        </w:numPr>
        <w:kinsoku/>
        <w:wordWrap/>
        <w:overflowPunct/>
        <w:topLinePunct w:val="0"/>
        <w:autoSpaceDE/>
        <w:autoSpaceDN/>
        <w:bidi w:val="0"/>
        <w:adjustRightInd/>
        <w:snapToGrid/>
        <w:spacing w:line="440" w:lineRule="exact"/>
        <w:ind w:firstLine="643" w:firstLineChars="200"/>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lang w:val="en-US" w:eastAsia="zh-CN"/>
        </w:rPr>
        <w:t>五、</w:t>
      </w:r>
      <w:r>
        <w:rPr>
          <w:rFonts w:hint="eastAsia" w:ascii="仿宋_GB2312" w:hAnsi="仿宋_GB2312" w:eastAsia="仿宋_GB2312" w:cs="仿宋_GB2312"/>
          <w:b/>
          <w:color w:val="auto"/>
          <w:sz w:val="32"/>
          <w:szCs w:val="32"/>
        </w:rPr>
        <w:t>响应文件</w:t>
      </w:r>
    </w:p>
    <w:p>
      <w:pPr>
        <w:pageBreakBefore w:val="0"/>
        <w:numPr>
          <w:ilvl w:val="0"/>
          <w:numId w:val="2"/>
        </w:numPr>
        <w:kinsoku/>
        <w:wordWrap/>
        <w:overflowPunct/>
        <w:topLinePunct w:val="0"/>
        <w:autoSpaceDE/>
        <w:autoSpaceDN/>
        <w:bidi w:val="0"/>
        <w:adjustRightInd/>
        <w:snapToGrid/>
        <w:spacing w:line="44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一般要求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firstLine="640" w:firstLineChars="200"/>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1、报价人应仔细阅读询价文件的所有内容，按询价文件的要求编制响应文件，并保证所提供的全部资料的真实性，以使其响应文件对询价文件做出实质性的响应。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firstLine="640" w:firstLineChars="200"/>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2、报价人提交的响应文件及报价人与询价人就有关询价的所有来往函电均使用中文。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firstLine="640" w:firstLineChars="200"/>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3、计量单位应使用我国法定计量单位，未列明时应默认为我国法定计量单位。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firstLine="640" w:firstLineChars="200"/>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4、响应文件应采用纸质书面形式，电报、传真、电子邮件形式的响应文件概不接受。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firstLine="640" w:firstLineChars="200"/>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5、报价人应按询价文件中提供的响应文件格式填写。</w:t>
      </w:r>
    </w:p>
    <w:p>
      <w:pPr>
        <w:pageBreakBefore w:val="0"/>
        <w:numPr>
          <w:ilvl w:val="0"/>
          <w:numId w:val="2"/>
        </w:numPr>
        <w:kinsoku/>
        <w:wordWrap/>
        <w:overflowPunct/>
        <w:topLinePunct w:val="0"/>
        <w:autoSpaceDE/>
        <w:autoSpaceDN/>
        <w:bidi w:val="0"/>
        <w:adjustRightInd/>
        <w:snapToGrid/>
        <w:spacing w:line="44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响应文件的组成</w:t>
      </w:r>
    </w:p>
    <w:p>
      <w:pPr>
        <w:pageBreakBefore w:val="0"/>
        <w:numPr>
          <w:ilvl w:val="0"/>
          <w:numId w:val="0"/>
        </w:numPr>
        <w:kinsoku/>
        <w:wordWrap/>
        <w:overflowPunct/>
        <w:topLinePunct w:val="0"/>
        <w:autoSpaceDE/>
        <w:autoSpaceDN/>
        <w:bidi w:val="0"/>
        <w:adjustRightInd/>
        <w:snapToGrid/>
        <w:spacing w:line="440" w:lineRule="exact"/>
        <w:ind w:lef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 xml:space="preserve">响应文件包括下列内容： </w:t>
      </w:r>
    </w:p>
    <w:p>
      <w:pPr>
        <w:pageBreakBefore w:val="0"/>
        <w:numPr>
          <w:ilvl w:val="0"/>
          <w:numId w:val="3"/>
        </w:numPr>
        <w:kinsoku/>
        <w:wordWrap/>
        <w:overflowPunct/>
        <w:topLinePunct w:val="0"/>
        <w:autoSpaceDE/>
        <w:autoSpaceDN/>
        <w:bidi w:val="0"/>
        <w:adjustRightInd/>
        <w:snapToGrid/>
        <w:spacing w:line="4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询价响应声明</w:t>
      </w:r>
    </w:p>
    <w:p>
      <w:pPr>
        <w:pageBreakBefore w:val="0"/>
        <w:numPr>
          <w:ilvl w:val="0"/>
          <w:numId w:val="3"/>
        </w:numPr>
        <w:kinsoku/>
        <w:wordWrap/>
        <w:overflowPunct/>
        <w:topLinePunct w:val="0"/>
        <w:autoSpaceDE/>
        <w:autoSpaceDN/>
        <w:bidi w:val="0"/>
        <w:adjustRightInd/>
        <w:snapToGrid/>
        <w:spacing w:line="44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营业执照</w:t>
      </w:r>
    </w:p>
    <w:p>
      <w:pPr>
        <w:pageBreakBefore w:val="0"/>
        <w:numPr>
          <w:ilvl w:val="0"/>
          <w:numId w:val="3"/>
        </w:numPr>
        <w:kinsoku/>
        <w:wordWrap/>
        <w:overflowPunct/>
        <w:topLinePunct w:val="0"/>
        <w:autoSpaceDE/>
        <w:autoSpaceDN/>
        <w:bidi w:val="0"/>
        <w:adjustRightInd/>
        <w:snapToGrid/>
        <w:spacing w:line="44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资质证书</w:t>
      </w:r>
    </w:p>
    <w:p>
      <w:pPr>
        <w:pageBreakBefore w:val="0"/>
        <w:numPr>
          <w:ilvl w:val="0"/>
          <w:numId w:val="3"/>
        </w:numPr>
        <w:kinsoku/>
        <w:wordWrap/>
        <w:overflowPunct/>
        <w:topLinePunct w:val="0"/>
        <w:autoSpaceDE/>
        <w:autoSpaceDN/>
        <w:bidi w:val="0"/>
        <w:adjustRightInd/>
        <w:snapToGrid/>
        <w:spacing w:line="4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法定代表人身份证明</w:t>
      </w:r>
    </w:p>
    <w:p>
      <w:pPr>
        <w:pageBreakBefore w:val="0"/>
        <w:numPr>
          <w:ilvl w:val="0"/>
          <w:numId w:val="3"/>
        </w:numPr>
        <w:kinsoku/>
        <w:wordWrap/>
        <w:overflowPunct/>
        <w:topLinePunct w:val="0"/>
        <w:autoSpaceDE/>
        <w:autoSpaceDN/>
        <w:bidi w:val="0"/>
        <w:adjustRightInd/>
        <w:snapToGrid/>
        <w:spacing w:line="4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法定代表人授权书</w:t>
      </w:r>
    </w:p>
    <w:p>
      <w:pPr>
        <w:pageBreakBefore w:val="0"/>
        <w:numPr>
          <w:ilvl w:val="0"/>
          <w:numId w:val="3"/>
        </w:numPr>
        <w:kinsoku/>
        <w:wordWrap/>
        <w:overflowPunct/>
        <w:topLinePunct w:val="0"/>
        <w:autoSpaceDE/>
        <w:autoSpaceDN/>
        <w:bidi w:val="0"/>
        <w:adjustRightInd/>
        <w:snapToGrid/>
        <w:spacing w:line="4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业绩</w:t>
      </w:r>
    </w:p>
    <w:p>
      <w:pPr>
        <w:pageBreakBefore w:val="0"/>
        <w:numPr>
          <w:ilvl w:val="0"/>
          <w:numId w:val="3"/>
        </w:numPr>
        <w:kinsoku/>
        <w:wordWrap/>
        <w:overflowPunct/>
        <w:topLinePunct w:val="0"/>
        <w:autoSpaceDE/>
        <w:autoSpaceDN/>
        <w:bidi w:val="0"/>
        <w:adjustRightInd/>
        <w:snapToGrid/>
        <w:spacing w:line="4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报价清单</w:t>
      </w:r>
    </w:p>
    <w:p>
      <w:pPr>
        <w:pageBreakBefore w:val="0"/>
        <w:numPr>
          <w:ilvl w:val="0"/>
          <w:numId w:val="3"/>
        </w:numPr>
        <w:kinsoku/>
        <w:wordWrap/>
        <w:overflowPunct/>
        <w:topLinePunct w:val="0"/>
        <w:autoSpaceDE/>
        <w:autoSpaceDN/>
        <w:bidi w:val="0"/>
        <w:adjustRightInd/>
        <w:snapToGrid/>
        <w:spacing w:line="4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报价人</w:t>
      </w:r>
      <w:r>
        <w:rPr>
          <w:rFonts w:hint="eastAsia" w:ascii="仿宋_GB2312" w:hAnsi="仿宋_GB2312" w:eastAsia="仿宋_GB2312" w:cs="仿宋_GB2312"/>
          <w:sz w:val="32"/>
          <w:szCs w:val="32"/>
        </w:rPr>
        <w:t>认为需提供的其他资料</w:t>
      </w:r>
    </w:p>
    <w:p>
      <w:pPr>
        <w:pageBreakBefore w:val="0"/>
        <w:numPr>
          <w:ilvl w:val="0"/>
          <w:numId w:val="0"/>
        </w:numPr>
        <w:kinsoku/>
        <w:wordWrap/>
        <w:overflowPunct/>
        <w:topLinePunct w:val="0"/>
        <w:autoSpaceDE/>
        <w:autoSpaceDN/>
        <w:bidi w:val="0"/>
        <w:adjustRightInd/>
        <w:snapToGrid/>
        <w:spacing w:line="44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报价人</w:t>
      </w:r>
      <w:r>
        <w:rPr>
          <w:rFonts w:hint="eastAsia" w:ascii="仿宋_GB2312" w:hAnsi="仿宋_GB2312" w:eastAsia="仿宋_GB2312" w:cs="仿宋_GB2312"/>
          <w:color w:val="auto"/>
          <w:sz w:val="32"/>
          <w:szCs w:val="32"/>
        </w:rPr>
        <w:t>无论成交与否，其响应文件不予退还。</w:t>
      </w:r>
    </w:p>
    <w:p>
      <w:pPr>
        <w:pageBreakBefore w:val="0"/>
        <w:numPr>
          <w:ilvl w:val="0"/>
          <w:numId w:val="2"/>
        </w:numPr>
        <w:kinsoku/>
        <w:wordWrap/>
        <w:overflowPunct/>
        <w:topLinePunct w:val="0"/>
        <w:autoSpaceDE/>
        <w:autoSpaceDN/>
        <w:bidi w:val="0"/>
        <w:adjustRightInd/>
        <w:snapToGrid/>
        <w:spacing w:line="44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报价 </w:t>
      </w:r>
    </w:p>
    <w:p>
      <w:pPr>
        <w:pStyle w:val="4"/>
        <w:pageBreakBefore w:val="0"/>
        <w:numPr>
          <w:ilvl w:val="0"/>
          <w:numId w:val="0"/>
        </w:numPr>
        <w:kinsoku/>
        <w:wordWrap/>
        <w:overflowPunct/>
        <w:topLinePunct w:val="0"/>
        <w:autoSpaceDE/>
        <w:autoSpaceDN/>
        <w:bidi w:val="0"/>
        <w:adjustRightInd/>
        <w:snapToGrid/>
        <w:spacing w:before="0" w:beforeAutospacing="0" w:after="0" w:afterAutospacing="0" w:line="440" w:lineRule="exact"/>
        <w:ind w:leftChars="0" w:right="0" w:rightChars="0" w:firstLine="640" w:firstLineChars="200"/>
        <w:textAlignment w:val="baseline"/>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报价应是询价文件确定的询价范围内全部工作内容的价格体现，</w:t>
      </w:r>
      <w:r>
        <w:rPr>
          <w:rFonts w:hint="eastAsia" w:ascii="仿宋_GB2312" w:hAnsi="仿宋_GB2312" w:eastAsia="仿宋_GB2312" w:cs="仿宋_GB2312"/>
          <w:color w:val="auto"/>
          <w:kern w:val="2"/>
          <w:sz w:val="32"/>
          <w:szCs w:val="32"/>
          <w:lang w:eastAsia="zh-CN"/>
        </w:rPr>
        <w:t>报价人</w:t>
      </w:r>
      <w:r>
        <w:rPr>
          <w:rFonts w:hint="eastAsia" w:ascii="仿宋_GB2312" w:hAnsi="仿宋_GB2312" w:eastAsia="仿宋_GB2312" w:cs="仿宋_GB2312"/>
          <w:color w:val="auto"/>
          <w:kern w:val="2"/>
          <w:sz w:val="32"/>
          <w:szCs w:val="32"/>
        </w:rPr>
        <w:t>报价前应充分考虑一切风险因素。本次招投标前期所产生的一切费用由</w:t>
      </w:r>
      <w:r>
        <w:rPr>
          <w:rFonts w:hint="eastAsia" w:ascii="仿宋_GB2312" w:hAnsi="仿宋_GB2312" w:eastAsia="仿宋_GB2312" w:cs="仿宋_GB2312"/>
          <w:color w:val="auto"/>
          <w:kern w:val="2"/>
          <w:sz w:val="32"/>
          <w:szCs w:val="32"/>
          <w:lang w:eastAsia="zh-CN"/>
        </w:rPr>
        <w:t>报价人</w:t>
      </w:r>
      <w:r>
        <w:rPr>
          <w:rFonts w:hint="eastAsia" w:ascii="仿宋_GB2312" w:hAnsi="仿宋_GB2312" w:eastAsia="仿宋_GB2312" w:cs="仿宋_GB2312"/>
          <w:color w:val="auto"/>
          <w:kern w:val="2"/>
          <w:sz w:val="32"/>
          <w:szCs w:val="32"/>
        </w:rPr>
        <w:t>承担，不论中标与否</w:t>
      </w:r>
      <w:r>
        <w:rPr>
          <w:rFonts w:hint="eastAsia" w:ascii="仿宋_GB2312" w:hAnsi="仿宋_GB2312" w:eastAsia="仿宋_GB2312" w:cs="仿宋_GB2312"/>
          <w:color w:val="auto"/>
          <w:kern w:val="2"/>
          <w:sz w:val="32"/>
          <w:szCs w:val="32"/>
          <w:lang w:eastAsia="zh-CN"/>
        </w:rPr>
        <w:t>询价</w:t>
      </w:r>
      <w:r>
        <w:rPr>
          <w:rFonts w:hint="eastAsia" w:ascii="仿宋_GB2312" w:hAnsi="仿宋_GB2312" w:eastAsia="仿宋_GB2312" w:cs="仿宋_GB2312"/>
          <w:color w:val="auto"/>
          <w:kern w:val="2"/>
          <w:sz w:val="32"/>
          <w:szCs w:val="32"/>
        </w:rPr>
        <w:t>人概不承担。</w:t>
      </w:r>
    </w:p>
    <w:p>
      <w:pPr>
        <w:pStyle w:val="4"/>
        <w:pageBreakBefore w:val="0"/>
        <w:numPr>
          <w:ilvl w:val="0"/>
          <w:numId w:val="4"/>
        </w:numPr>
        <w:kinsoku/>
        <w:wordWrap/>
        <w:overflowPunct/>
        <w:topLinePunct w:val="0"/>
        <w:autoSpaceDE/>
        <w:autoSpaceDN/>
        <w:bidi w:val="0"/>
        <w:adjustRightInd/>
        <w:snapToGrid/>
        <w:spacing w:before="0" w:beforeAutospacing="0" w:after="0" w:afterAutospacing="0" w:line="440" w:lineRule="exact"/>
        <w:textAlignment w:val="baseline"/>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报价方式</w:t>
      </w:r>
    </w:p>
    <w:p>
      <w:pPr>
        <w:pStyle w:val="4"/>
        <w:pageBreakBefore w:val="0"/>
        <w:numPr>
          <w:ilvl w:val="0"/>
          <w:numId w:val="0"/>
        </w:numPr>
        <w:kinsoku/>
        <w:wordWrap/>
        <w:overflowPunct/>
        <w:topLinePunct w:val="0"/>
        <w:autoSpaceDE/>
        <w:autoSpaceDN/>
        <w:bidi w:val="0"/>
        <w:adjustRightInd/>
        <w:snapToGrid/>
        <w:spacing w:before="0" w:beforeAutospacing="0" w:after="0" w:afterAutospacing="0" w:line="440" w:lineRule="exact"/>
        <w:ind w:leftChars="0" w:right="0" w:rightChars="0" w:firstLine="640" w:firstLineChars="200"/>
        <w:textAlignment w:val="baseline"/>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1</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询价范围内</w:t>
      </w:r>
      <w:r>
        <w:rPr>
          <w:rFonts w:hint="eastAsia" w:ascii="仿宋_GB2312" w:hAnsi="仿宋_GB2312" w:eastAsia="仿宋_GB2312" w:cs="仿宋_GB2312"/>
          <w:color w:val="auto"/>
          <w:kern w:val="2"/>
          <w:sz w:val="32"/>
          <w:szCs w:val="32"/>
          <w:lang w:val="en-US" w:eastAsia="zh-CN"/>
        </w:rPr>
        <w:t>固定总价</w:t>
      </w:r>
      <w:r>
        <w:rPr>
          <w:rFonts w:hint="eastAsia" w:ascii="仿宋_GB2312" w:hAnsi="仿宋_GB2312" w:eastAsia="仿宋_GB2312" w:cs="仿宋_GB2312"/>
          <w:color w:val="auto"/>
          <w:kern w:val="2"/>
          <w:sz w:val="32"/>
          <w:szCs w:val="32"/>
        </w:rPr>
        <w:t>包干，</w:t>
      </w:r>
      <w:r>
        <w:rPr>
          <w:rFonts w:hint="eastAsia" w:ascii="仿宋_GB2312" w:hAnsi="仿宋_GB2312" w:eastAsia="仿宋_GB2312" w:cs="仿宋_GB2312"/>
          <w:color w:val="auto"/>
          <w:kern w:val="2"/>
          <w:sz w:val="32"/>
          <w:szCs w:val="32"/>
          <w:lang w:val="en-US" w:eastAsia="zh-CN"/>
        </w:rPr>
        <w:t>单价</w:t>
      </w:r>
      <w:r>
        <w:rPr>
          <w:rFonts w:hint="eastAsia" w:ascii="仿宋_GB2312" w:hAnsi="仿宋_GB2312" w:eastAsia="仿宋_GB2312" w:cs="仿宋_GB2312"/>
          <w:color w:val="auto"/>
          <w:kern w:val="2"/>
          <w:sz w:val="32"/>
          <w:szCs w:val="32"/>
        </w:rPr>
        <w:t>包含管理费、利润、税金等一切费用。</w:t>
      </w:r>
    </w:p>
    <w:p>
      <w:pPr>
        <w:pStyle w:val="4"/>
        <w:pageBreakBefore w:val="0"/>
        <w:numPr>
          <w:ilvl w:val="0"/>
          <w:numId w:val="0"/>
        </w:numPr>
        <w:kinsoku/>
        <w:wordWrap/>
        <w:overflowPunct/>
        <w:topLinePunct w:val="0"/>
        <w:autoSpaceDE/>
        <w:autoSpaceDN/>
        <w:bidi w:val="0"/>
        <w:adjustRightInd/>
        <w:snapToGrid/>
        <w:spacing w:before="0" w:beforeAutospacing="0" w:after="0" w:afterAutospacing="0" w:line="440" w:lineRule="exact"/>
        <w:ind w:leftChars="0" w:right="0" w:rightChars="0" w:firstLine="640" w:firstLineChars="200"/>
        <w:textAlignment w:val="baseline"/>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2</w:t>
      </w:r>
      <w:r>
        <w:rPr>
          <w:rFonts w:hint="eastAsia" w:ascii="仿宋_GB2312" w:hAnsi="仿宋_GB2312" w:eastAsia="仿宋_GB2312" w:cs="仿宋_GB2312"/>
          <w:color w:val="auto"/>
          <w:kern w:val="2"/>
          <w:sz w:val="32"/>
          <w:szCs w:val="32"/>
          <w:lang w:eastAsia="zh-CN"/>
        </w:rPr>
        <w:t>）报价人</w:t>
      </w:r>
      <w:r>
        <w:rPr>
          <w:rFonts w:hint="eastAsia" w:ascii="仿宋_GB2312" w:hAnsi="仿宋_GB2312" w:eastAsia="仿宋_GB2312" w:cs="仿宋_GB2312"/>
          <w:color w:val="auto"/>
          <w:kern w:val="2"/>
          <w:sz w:val="32"/>
          <w:szCs w:val="32"/>
        </w:rPr>
        <w:t>应充分考虑</w:t>
      </w:r>
      <w:r>
        <w:rPr>
          <w:rFonts w:hint="eastAsia" w:ascii="仿宋_GB2312" w:hAnsi="仿宋_GB2312" w:eastAsia="仿宋_GB2312" w:cs="仿宋_GB2312"/>
          <w:color w:val="auto"/>
          <w:kern w:val="2"/>
          <w:sz w:val="32"/>
          <w:szCs w:val="32"/>
          <w:lang w:val="en-US" w:eastAsia="zh-CN"/>
        </w:rPr>
        <w:t>检测</w:t>
      </w:r>
      <w:r>
        <w:rPr>
          <w:rFonts w:hint="eastAsia" w:ascii="仿宋_GB2312" w:hAnsi="仿宋_GB2312" w:eastAsia="仿宋_GB2312" w:cs="仿宋_GB2312"/>
          <w:color w:val="auto"/>
          <w:kern w:val="2"/>
          <w:sz w:val="32"/>
          <w:szCs w:val="32"/>
        </w:rPr>
        <w:t>期间的各类市场风险和国家政策性调整风险系数，并计入报价</w:t>
      </w:r>
      <w:r>
        <w:rPr>
          <w:rFonts w:hint="eastAsia" w:ascii="仿宋_GB2312" w:hAnsi="仿宋_GB2312" w:eastAsia="仿宋_GB2312" w:cs="仿宋_GB2312"/>
          <w:color w:val="auto"/>
          <w:kern w:val="2"/>
          <w:sz w:val="32"/>
          <w:szCs w:val="32"/>
          <w:lang w:val="en-US" w:eastAsia="zh-CN"/>
        </w:rPr>
        <w:t>中</w:t>
      </w:r>
      <w:r>
        <w:rPr>
          <w:rFonts w:hint="eastAsia" w:ascii="仿宋_GB2312" w:hAnsi="仿宋_GB2312" w:eastAsia="仿宋_GB2312" w:cs="仿宋_GB2312"/>
          <w:color w:val="auto"/>
          <w:kern w:val="2"/>
          <w:sz w:val="32"/>
          <w:szCs w:val="32"/>
        </w:rPr>
        <w:t>，</w:t>
      </w:r>
      <w:r>
        <w:rPr>
          <w:rFonts w:hint="eastAsia" w:ascii="仿宋_GB2312" w:hAnsi="仿宋_GB2312" w:eastAsia="仿宋_GB2312" w:cs="仿宋_GB2312"/>
          <w:color w:val="auto"/>
          <w:kern w:val="2"/>
          <w:sz w:val="32"/>
          <w:szCs w:val="32"/>
          <w:lang w:val="en-US" w:eastAsia="zh-CN"/>
        </w:rPr>
        <w:t>中标后总价</w:t>
      </w:r>
      <w:r>
        <w:rPr>
          <w:rFonts w:hint="eastAsia" w:ascii="仿宋_GB2312" w:hAnsi="仿宋_GB2312" w:eastAsia="仿宋_GB2312" w:cs="仿宋_GB2312"/>
          <w:color w:val="auto"/>
          <w:kern w:val="2"/>
          <w:sz w:val="32"/>
          <w:szCs w:val="32"/>
        </w:rPr>
        <w:t>今后不作调整。</w:t>
      </w:r>
    </w:p>
    <w:p>
      <w:pPr>
        <w:pageBreakBefore w:val="0"/>
        <w:numPr>
          <w:ilvl w:val="0"/>
          <w:numId w:val="2"/>
        </w:numPr>
        <w:kinsoku/>
        <w:wordWrap/>
        <w:overflowPunct/>
        <w:topLinePunct w:val="0"/>
        <w:autoSpaceDE/>
        <w:autoSpaceDN/>
        <w:bidi w:val="0"/>
        <w:adjustRightInd/>
        <w:snapToGrid/>
        <w:spacing w:line="44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响应文件有效期</w:t>
      </w:r>
    </w:p>
    <w:p>
      <w:pPr>
        <w:pageBreakBefore w:val="0"/>
        <w:kinsoku/>
        <w:wordWrap/>
        <w:overflowPunct/>
        <w:topLinePunct w:val="0"/>
        <w:autoSpaceDE/>
        <w:autoSpaceDN/>
        <w:bidi w:val="0"/>
        <w:adjustRightInd/>
        <w:snapToGrid/>
        <w:spacing w:line="44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响应文件有效期为</w:t>
      </w:r>
      <w:r>
        <w:rPr>
          <w:rFonts w:hint="eastAsia" w:ascii="仿宋_GB2312" w:hAnsi="仿宋_GB2312" w:eastAsia="仿宋_GB2312" w:cs="仿宋_GB2312"/>
          <w:color w:val="auto"/>
          <w:sz w:val="32"/>
          <w:szCs w:val="32"/>
          <w:lang w:val="en-US" w:eastAsia="zh-CN"/>
        </w:rPr>
        <w:t>180</w:t>
      </w:r>
      <w:r>
        <w:rPr>
          <w:rFonts w:hint="eastAsia" w:ascii="仿宋_GB2312" w:hAnsi="仿宋_GB2312" w:eastAsia="仿宋_GB2312" w:cs="仿宋_GB2312"/>
          <w:color w:val="auto"/>
          <w:sz w:val="32"/>
          <w:szCs w:val="32"/>
        </w:rPr>
        <w:t>日（日历天），在此期间响应文件对</w:t>
      </w:r>
      <w:r>
        <w:rPr>
          <w:rFonts w:hint="eastAsia" w:ascii="仿宋_GB2312" w:hAnsi="仿宋_GB2312" w:eastAsia="仿宋_GB2312" w:cs="仿宋_GB2312"/>
          <w:color w:val="auto"/>
          <w:sz w:val="32"/>
          <w:szCs w:val="32"/>
          <w:lang w:eastAsia="zh-CN"/>
        </w:rPr>
        <w:t>报价人</w:t>
      </w:r>
      <w:r>
        <w:rPr>
          <w:rFonts w:hint="eastAsia" w:ascii="仿宋_GB2312" w:hAnsi="仿宋_GB2312" w:eastAsia="仿宋_GB2312" w:cs="仿宋_GB2312"/>
          <w:color w:val="auto"/>
          <w:sz w:val="32"/>
          <w:szCs w:val="32"/>
        </w:rPr>
        <w:t>具有法律约束力，从规定的提交响应文件截止时间之日起计算。响应文件有效期不足的将被视为无效响应。</w:t>
      </w:r>
    </w:p>
    <w:p>
      <w:pPr>
        <w:pageBreakBefore w:val="0"/>
        <w:numPr>
          <w:ilvl w:val="0"/>
          <w:numId w:val="2"/>
        </w:numPr>
        <w:kinsoku/>
        <w:wordWrap/>
        <w:overflowPunct/>
        <w:topLinePunct w:val="0"/>
        <w:autoSpaceDE/>
        <w:autoSpaceDN/>
        <w:bidi w:val="0"/>
        <w:adjustRightInd/>
        <w:snapToGrid/>
        <w:spacing w:line="44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响应文件的签署及规定</w:t>
      </w:r>
    </w:p>
    <w:p>
      <w:pPr>
        <w:pageBreakBefore w:val="0"/>
        <w:numPr>
          <w:ilvl w:val="0"/>
          <w:numId w:val="5"/>
        </w:numPr>
        <w:kinsoku/>
        <w:wordWrap/>
        <w:overflowPunct/>
        <w:topLinePunct w:val="0"/>
        <w:autoSpaceDE/>
        <w:autoSpaceDN/>
        <w:bidi w:val="0"/>
        <w:adjustRightInd/>
        <w:snapToGrid/>
        <w:spacing w:line="44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响应文件的正本和副本应装订成册，正本一份，副本一份，均需胶装。正本和副本的封面上应标记“正本”或“副本”的字样，当正本和副本有差异时，以正本为准。</w:t>
      </w:r>
    </w:p>
    <w:p>
      <w:pPr>
        <w:pageBreakBefore w:val="0"/>
        <w:numPr>
          <w:ilvl w:val="0"/>
          <w:numId w:val="5"/>
        </w:numPr>
        <w:kinsoku/>
        <w:wordWrap/>
        <w:overflowPunct/>
        <w:topLinePunct w:val="0"/>
        <w:autoSpaceDE/>
        <w:autoSpaceDN/>
        <w:bidi w:val="0"/>
        <w:adjustRightInd/>
        <w:snapToGrid/>
        <w:spacing w:line="44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响应文件正本和副本应按询价文件要求签章处盖单位章和由法定代表人或其委托代理人签字；任何加行、涂改、增删，应有法定代表人或其委托代理人在旁边签字。否则，将导致响应文件无效。</w:t>
      </w:r>
    </w:p>
    <w:p>
      <w:pPr>
        <w:pageBreakBefore w:val="0"/>
        <w:numPr>
          <w:ilvl w:val="0"/>
          <w:numId w:val="5"/>
        </w:numPr>
        <w:kinsoku/>
        <w:wordWrap/>
        <w:overflowPunct/>
        <w:topLinePunct w:val="0"/>
        <w:autoSpaceDE/>
        <w:autoSpaceDN/>
        <w:bidi w:val="0"/>
        <w:adjustRightInd/>
        <w:snapToGrid/>
        <w:spacing w:line="44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响应文件全本胶装后应密封包装，并在封套的封口处（封套两端折叠封口处）盖</w:t>
      </w:r>
      <w:r>
        <w:rPr>
          <w:rFonts w:hint="eastAsia" w:ascii="仿宋_GB2312" w:hAnsi="仿宋_GB2312" w:eastAsia="仿宋_GB2312" w:cs="仿宋_GB2312"/>
          <w:color w:val="auto"/>
          <w:sz w:val="32"/>
          <w:szCs w:val="32"/>
          <w:lang w:eastAsia="zh-CN"/>
        </w:rPr>
        <w:t>报价人</w:t>
      </w:r>
      <w:r>
        <w:rPr>
          <w:rFonts w:hint="eastAsia" w:ascii="仿宋_GB2312" w:hAnsi="仿宋_GB2312" w:eastAsia="仿宋_GB2312" w:cs="仿宋_GB2312"/>
          <w:color w:val="auto"/>
          <w:sz w:val="32"/>
          <w:szCs w:val="32"/>
        </w:rPr>
        <w:t>单位章或者由法定代表人或其委托代理人签字。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firstLine="643" w:firstLineChars="20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六、询价响应文件的获取和递交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210" w:right="0" w:firstLine="64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1.询价响应文件递交的截止时间为2023年</w:t>
      </w:r>
      <w:r>
        <w:rPr>
          <w:rFonts w:hint="eastAsia" w:ascii="仿宋_GB2312" w:hAnsi="仿宋_GB2312" w:eastAsia="仿宋_GB2312" w:cs="仿宋_GB2312"/>
          <w:i w:val="0"/>
          <w:iCs w:val="0"/>
          <w:caps w:val="0"/>
          <w:color w:val="333333"/>
          <w:spacing w:val="0"/>
          <w:kern w:val="0"/>
          <w:sz w:val="32"/>
          <w:szCs w:val="32"/>
          <w:u w:val="single"/>
          <w:shd w:val="clear" w:fill="FFFFFF"/>
          <w:lang w:val="en-US" w:eastAsia="zh-CN" w:bidi="ar"/>
        </w:rPr>
        <w:t>10</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月</w:t>
      </w:r>
      <w:r>
        <w:rPr>
          <w:rFonts w:hint="eastAsia" w:ascii="仿宋_GB2312" w:hAnsi="仿宋_GB2312" w:eastAsia="仿宋_GB2312" w:cs="仿宋_GB2312"/>
          <w:i w:val="0"/>
          <w:iCs w:val="0"/>
          <w:caps w:val="0"/>
          <w:color w:val="333333"/>
          <w:spacing w:val="0"/>
          <w:kern w:val="0"/>
          <w:sz w:val="32"/>
          <w:szCs w:val="32"/>
          <w:u w:val="single"/>
          <w:shd w:val="clear" w:fill="FFFFFF"/>
          <w:lang w:val="en-US" w:eastAsia="zh-CN" w:bidi="ar"/>
        </w:rPr>
        <w:t>13</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日</w:t>
      </w:r>
      <w:r>
        <w:rPr>
          <w:rFonts w:hint="eastAsia" w:ascii="仿宋_GB2312" w:hAnsi="仿宋_GB2312" w:eastAsia="仿宋_GB2312" w:cs="仿宋_GB2312"/>
          <w:i w:val="0"/>
          <w:iCs w:val="0"/>
          <w:caps w:val="0"/>
          <w:color w:val="333333"/>
          <w:spacing w:val="0"/>
          <w:kern w:val="0"/>
          <w:sz w:val="32"/>
          <w:szCs w:val="32"/>
          <w:u w:val="single"/>
          <w:shd w:val="clear" w:fill="FFFFFF"/>
          <w:lang w:val="en-US" w:eastAsia="zh-CN" w:bidi="ar"/>
        </w:rPr>
        <w:t>17</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时整，报价人的法定代表人或其授权的代理人应于截止时间之前将询价响应文件递交至</w:t>
      </w:r>
      <w:r>
        <w:rPr>
          <w:rFonts w:hint="eastAsia" w:ascii="仿宋_GB2312" w:hAnsi="仿宋_GB2312" w:eastAsia="仿宋_GB2312" w:cs="仿宋_GB2312"/>
          <w:i w:val="0"/>
          <w:iCs w:val="0"/>
          <w:caps w:val="0"/>
          <w:color w:val="333333"/>
          <w:spacing w:val="0"/>
          <w:kern w:val="0"/>
          <w:sz w:val="32"/>
          <w:szCs w:val="32"/>
          <w:u w:val="single"/>
          <w:shd w:val="clear" w:fill="FFFFFF"/>
          <w:lang w:val="en-US" w:eastAsia="zh-CN" w:bidi="ar"/>
        </w:rPr>
        <w:t>合肥市蜀山区黄山路与东至路交口南50米合肥通和置业投资有限公司，联系人：窦工，18019939177</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，逾期送达的询价响应文件将不予受理。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210" w:right="0" w:firstLine="64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2.询价响应文件要求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210" w:right="0" w:firstLine="64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2.1询价响应文件应密封包装，未密封的询价响应文件将不予签收（询价响应文件应采用正式胶装）。</w:t>
      </w:r>
    </w:p>
    <w:p>
      <w:pPr>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425" w:leftChars="0" w:right="0" w:hanging="425" w:firstLineChars="0"/>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本次询价由询价人自行组织安排时间评标，报价人可不出席。</w:t>
      </w:r>
    </w:p>
    <w:p>
      <w:pPr>
        <w:pageBreakBefore w:val="0"/>
        <w:numPr>
          <w:ilvl w:val="0"/>
          <w:numId w:val="0"/>
        </w:numPr>
        <w:kinsoku/>
        <w:wordWrap/>
        <w:overflowPunct/>
        <w:topLinePunct w:val="0"/>
        <w:autoSpaceDE/>
        <w:autoSpaceDN/>
        <w:bidi w:val="0"/>
        <w:adjustRightInd/>
        <w:snapToGrid/>
        <w:spacing w:line="440" w:lineRule="exact"/>
        <w:ind w:firstLine="643" w:firstLineChars="200"/>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lang w:val="en-US" w:eastAsia="zh-CN"/>
        </w:rPr>
        <w:t>七、</w:t>
      </w:r>
      <w:r>
        <w:rPr>
          <w:rFonts w:hint="eastAsia" w:ascii="仿宋_GB2312" w:hAnsi="仿宋_GB2312" w:eastAsia="仿宋_GB2312" w:cs="仿宋_GB2312"/>
          <w:b/>
          <w:color w:val="auto"/>
          <w:sz w:val="32"/>
          <w:szCs w:val="32"/>
        </w:rPr>
        <w:t>评审方式及原则</w:t>
      </w:r>
    </w:p>
    <w:p>
      <w:pPr>
        <w:pStyle w:val="4"/>
        <w:pageBreakBefore w:val="0"/>
        <w:numPr>
          <w:ilvl w:val="0"/>
          <w:numId w:val="6"/>
        </w:numPr>
        <w:kinsoku/>
        <w:wordWrap/>
        <w:overflowPunct/>
        <w:topLinePunct w:val="0"/>
        <w:autoSpaceDE/>
        <w:autoSpaceDN/>
        <w:bidi w:val="0"/>
        <w:adjustRightInd/>
        <w:snapToGrid/>
        <w:spacing w:before="0" w:beforeAutospacing="0" w:after="0" w:afterAutospacing="0" w:line="440" w:lineRule="exac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评审小组由询价单位内部3人及以上单数组成，按询价文件规定的标准对</w:t>
      </w:r>
      <w:r>
        <w:rPr>
          <w:rFonts w:hint="eastAsia" w:ascii="仿宋_GB2312" w:hAnsi="仿宋_GB2312" w:eastAsia="仿宋_GB2312" w:cs="仿宋_GB2312"/>
          <w:color w:val="auto"/>
          <w:sz w:val="32"/>
          <w:szCs w:val="32"/>
          <w:lang w:eastAsia="zh-CN"/>
        </w:rPr>
        <w:t>报价人</w:t>
      </w:r>
      <w:r>
        <w:rPr>
          <w:rFonts w:hint="eastAsia" w:ascii="仿宋_GB2312" w:hAnsi="仿宋_GB2312" w:eastAsia="仿宋_GB2312" w:cs="仿宋_GB2312"/>
          <w:color w:val="auto"/>
          <w:sz w:val="32"/>
          <w:szCs w:val="32"/>
        </w:rPr>
        <w:t>资格进行评审。通过资格评审的</w:t>
      </w:r>
      <w:r>
        <w:rPr>
          <w:rFonts w:hint="eastAsia" w:ascii="仿宋_GB2312" w:hAnsi="仿宋_GB2312" w:eastAsia="仿宋_GB2312" w:cs="仿宋_GB2312"/>
          <w:color w:val="auto"/>
          <w:sz w:val="32"/>
          <w:szCs w:val="32"/>
          <w:lang w:eastAsia="zh-CN"/>
        </w:rPr>
        <w:t>报价人</w:t>
      </w:r>
      <w:r>
        <w:rPr>
          <w:rFonts w:hint="eastAsia" w:ascii="仿宋_GB2312" w:hAnsi="仿宋_GB2312" w:eastAsia="仿宋_GB2312" w:cs="仿宋_GB2312"/>
          <w:color w:val="auto"/>
          <w:sz w:val="32"/>
          <w:szCs w:val="32"/>
        </w:rPr>
        <w:t>，才可进入价格评审。</w:t>
      </w:r>
    </w:p>
    <w:p>
      <w:pPr>
        <w:pStyle w:val="4"/>
        <w:pageBreakBefore w:val="0"/>
        <w:numPr>
          <w:ilvl w:val="0"/>
          <w:numId w:val="6"/>
        </w:numPr>
        <w:kinsoku/>
        <w:wordWrap/>
        <w:overflowPunct/>
        <w:topLinePunct w:val="0"/>
        <w:autoSpaceDE/>
        <w:autoSpaceDN/>
        <w:bidi w:val="0"/>
        <w:adjustRightInd/>
        <w:snapToGrid/>
        <w:spacing w:before="0" w:beforeAutospacing="0" w:after="0" w:afterAutospacing="0" w:line="440" w:lineRule="exact"/>
        <w:textAlignment w:val="baseline"/>
        <w:rPr>
          <w:rFonts w:hint="eastAsia" w:ascii="仿宋_GB2312" w:hAnsi="仿宋_GB2312" w:eastAsia="仿宋_GB2312" w:cs="仿宋_GB2312"/>
          <w:b/>
          <w:color w:val="auto"/>
          <w:sz w:val="32"/>
          <w:szCs w:val="32"/>
        </w:rPr>
      </w:pPr>
      <w:r>
        <w:rPr>
          <w:rFonts w:hint="eastAsia" w:ascii="仿宋_GB2312" w:hAnsi="仿宋_GB2312" w:eastAsia="仿宋_GB2312" w:cs="仿宋_GB2312"/>
          <w:color w:val="auto"/>
          <w:sz w:val="32"/>
          <w:szCs w:val="32"/>
        </w:rPr>
        <w:t>价格评审：本次评标采用</w:t>
      </w:r>
      <w:r>
        <w:rPr>
          <w:rFonts w:hint="eastAsia" w:ascii="仿宋_GB2312" w:hAnsi="仿宋_GB2312" w:eastAsia="仿宋_GB2312" w:cs="仿宋_GB2312"/>
          <w:color w:val="auto"/>
          <w:sz w:val="32"/>
          <w:szCs w:val="32"/>
          <w:lang w:val="en-US" w:eastAsia="zh-CN"/>
        </w:rPr>
        <w:t>商务标</w:t>
      </w:r>
      <w:r>
        <w:rPr>
          <w:rFonts w:hint="eastAsia" w:ascii="仿宋_GB2312" w:hAnsi="仿宋_GB2312" w:eastAsia="仿宋_GB2312" w:cs="仿宋_GB2312"/>
          <w:color w:val="auto"/>
          <w:sz w:val="32"/>
          <w:szCs w:val="32"/>
        </w:rPr>
        <w:t>有效最低价法，资格通过方为合格；再按照商务报价从低到高依次为第一中标候选人、第二中标候选人……以此类推。若两家及以上最低报价相同时，最低报价相关单位进行二次报价以确定第一中标候选人。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firstLine="643" w:firstLineChars="200"/>
        <w:jc w:val="left"/>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八、发布公告媒介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询价公告、中标候选人在安徽省通和房地产集团有限公司官网发布。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45CABE"/>
    <w:multiLevelType w:val="singleLevel"/>
    <w:tmpl w:val="9F45CABE"/>
    <w:lvl w:ilvl="0" w:tentative="0">
      <w:start w:val="1"/>
      <w:numFmt w:val="chineseCounting"/>
      <w:suff w:val="nothing"/>
      <w:lvlText w:val="（%1）"/>
      <w:lvlJc w:val="left"/>
      <w:pPr>
        <w:ind w:left="0" w:firstLine="420"/>
      </w:pPr>
      <w:rPr>
        <w:rFonts w:hint="eastAsia"/>
      </w:rPr>
    </w:lvl>
  </w:abstractNum>
  <w:abstractNum w:abstractNumId="1">
    <w:nsid w:val="04C5AD65"/>
    <w:multiLevelType w:val="singleLevel"/>
    <w:tmpl w:val="04C5AD65"/>
    <w:lvl w:ilvl="0" w:tentative="0">
      <w:start w:val="1"/>
      <w:numFmt w:val="decimal"/>
      <w:lvlText w:val="%1."/>
      <w:lvlJc w:val="left"/>
      <w:pPr>
        <w:ind w:left="425" w:hanging="425"/>
      </w:pPr>
      <w:rPr>
        <w:rFonts w:hint="default"/>
      </w:rPr>
    </w:lvl>
  </w:abstractNum>
  <w:abstractNum w:abstractNumId="2">
    <w:nsid w:val="4764629B"/>
    <w:multiLevelType w:val="singleLevel"/>
    <w:tmpl w:val="4764629B"/>
    <w:lvl w:ilvl="0" w:tentative="0">
      <w:start w:val="1"/>
      <w:numFmt w:val="decimal"/>
      <w:suff w:val="nothing"/>
      <w:lvlText w:val="（%1）"/>
      <w:lvlJc w:val="left"/>
      <w:pPr>
        <w:ind w:left="420"/>
      </w:pPr>
    </w:lvl>
  </w:abstractNum>
  <w:abstractNum w:abstractNumId="3">
    <w:nsid w:val="652DB25B"/>
    <w:multiLevelType w:val="singleLevel"/>
    <w:tmpl w:val="652DB25B"/>
    <w:lvl w:ilvl="0" w:tentative="0">
      <w:start w:val="1"/>
      <w:numFmt w:val="chineseCounting"/>
      <w:suff w:val="nothing"/>
      <w:lvlText w:val="（%1）"/>
      <w:lvlJc w:val="left"/>
      <w:pPr>
        <w:ind w:left="0" w:firstLine="420"/>
      </w:pPr>
      <w:rPr>
        <w:rFonts w:hint="eastAsia"/>
      </w:rPr>
    </w:lvl>
  </w:abstractNum>
  <w:abstractNum w:abstractNumId="4">
    <w:nsid w:val="65ECE4F2"/>
    <w:multiLevelType w:val="singleLevel"/>
    <w:tmpl w:val="65ECE4F2"/>
    <w:lvl w:ilvl="0" w:tentative="0">
      <w:start w:val="1"/>
      <w:numFmt w:val="chineseCounting"/>
      <w:suff w:val="nothing"/>
      <w:lvlText w:val="（%1）"/>
      <w:lvlJc w:val="left"/>
      <w:pPr>
        <w:ind w:left="0" w:firstLine="420"/>
      </w:pPr>
      <w:rPr>
        <w:rFonts w:hint="eastAsia"/>
      </w:rPr>
    </w:lvl>
  </w:abstractNum>
  <w:abstractNum w:abstractNumId="5">
    <w:nsid w:val="71048CBA"/>
    <w:multiLevelType w:val="singleLevel"/>
    <w:tmpl w:val="71048CBA"/>
    <w:lvl w:ilvl="0" w:tentative="0">
      <w:start w:val="1"/>
      <w:numFmt w:val="decimal"/>
      <w:lvlText w:val="%1."/>
      <w:lvlJc w:val="left"/>
      <w:pPr>
        <w:ind w:left="425" w:hanging="425"/>
      </w:pPr>
      <w:rPr>
        <w:rFonts w:hint="default"/>
      </w:r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4OTUzMzc4ZGUxNmNjMmRhYTU1NWMzYzhkYTEzOTcifQ=="/>
  </w:docVars>
  <w:rsids>
    <w:rsidRoot w:val="478B0A02"/>
    <w:rsid w:val="03A32C74"/>
    <w:rsid w:val="050B0AD1"/>
    <w:rsid w:val="0C4A2B4B"/>
    <w:rsid w:val="128E79D0"/>
    <w:rsid w:val="464B2908"/>
    <w:rsid w:val="478B0A02"/>
    <w:rsid w:val="4C3B4DC5"/>
    <w:rsid w:val="528D5C4E"/>
    <w:rsid w:val="535962BC"/>
    <w:rsid w:val="58BE099A"/>
    <w:rsid w:val="69D34437"/>
    <w:rsid w:val="6A847C86"/>
    <w:rsid w:val="6B1E05E1"/>
    <w:rsid w:val="6C7B4FDE"/>
    <w:rsid w:val="6D031B69"/>
    <w:rsid w:val="6F3B5589"/>
    <w:rsid w:val="7C713F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cs="黑体"/>
      <w:b/>
      <w:bCs/>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2023-10-08T07:06:00Z</dcterms:created>
  <dc:creator>douzi1385107286</dc:creator>
  <cp:lastModifiedBy>胡越</cp:lastModifiedBy>
  <cp:lastPrinted>2023-10-08T09:02:00Z</cp:lastPrinted>
  <dcterms:modified xsi:type="dcterms:W3CDTF">2023-10-09T01:25:48Z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0738B5E13CC043BA9B8684502A6C13E6_13</vt:lpwstr>
  </property>
</Properties>
</file>